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17" w:rsidRDefault="00D32871" w:rsidP="00D32871">
      <w:pPr>
        <w:rPr>
          <w:sz w:val="20"/>
          <w:szCs w:val="20"/>
        </w:rPr>
      </w:pPr>
      <w:r w:rsidRPr="00996C22">
        <w:rPr>
          <w:sz w:val="20"/>
          <w:szCs w:val="20"/>
          <w:u w:val="single"/>
        </w:rPr>
        <w:t>Lesson Topic</w:t>
      </w:r>
      <w:r w:rsidRPr="00996C22">
        <w:rPr>
          <w:sz w:val="20"/>
          <w:szCs w:val="20"/>
        </w:rPr>
        <w:t>:</w:t>
      </w:r>
      <w:r w:rsidR="00AB2298">
        <w:rPr>
          <w:sz w:val="20"/>
          <w:szCs w:val="20"/>
        </w:rPr>
        <w:t xml:space="preserve"> How We Learn Cont.</w:t>
      </w:r>
    </w:p>
    <w:p w:rsidR="00845317" w:rsidRDefault="00845317" w:rsidP="00D32871">
      <w:pPr>
        <w:rPr>
          <w:sz w:val="20"/>
          <w:szCs w:val="20"/>
          <w:u w:val="single"/>
        </w:rPr>
      </w:pPr>
    </w:p>
    <w:p w:rsidR="00AB2298" w:rsidRDefault="00D32871" w:rsidP="00AB2298">
      <w:pPr>
        <w:rPr>
          <w:sz w:val="20"/>
          <w:szCs w:val="20"/>
        </w:rPr>
      </w:pPr>
      <w:r w:rsidRPr="00996C22">
        <w:rPr>
          <w:sz w:val="20"/>
          <w:szCs w:val="20"/>
          <w:u w:val="single"/>
        </w:rPr>
        <w:t>Skills</w:t>
      </w:r>
      <w:r w:rsidRPr="00996C22">
        <w:rPr>
          <w:sz w:val="20"/>
          <w:szCs w:val="20"/>
        </w:rPr>
        <w:t>:</w:t>
      </w:r>
      <w:r w:rsidR="00AB2298">
        <w:rPr>
          <w:sz w:val="20"/>
          <w:szCs w:val="20"/>
        </w:rPr>
        <w:t xml:space="preserve"> Reading Comprehension; Analytical, Evaluative, Reflective Thinking</w:t>
      </w:r>
    </w:p>
    <w:p w:rsidR="00845317" w:rsidRDefault="00845317" w:rsidP="00D32871">
      <w:pPr>
        <w:rPr>
          <w:sz w:val="20"/>
          <w:szCs w:val="20"/>
        </w:rPr>
      </w:pPr>
    </w:p>
    <w:p w:rsidR="00B2521A" w:rsidRDefault="00B2521A" w:rsidP="00D32871">
      <w:pPr>
        <w:rPr>
          <w:sz w:val="20"/>
          <w:szCs w:val="20"/>
          <w:u w:val="single"/>
        </w:rPr>
      </w:pPr>
    </w:p>
    <w:p w:rsidR="00845317" w:rsidRDefault="00D32871" w:rsidP="00D32871">
      <w:pPr>
        <w:rPr>
          <w:sz w:val="20"/>
          <w:szCs w:val="20"/>
        </w:rPr>
      </w:pPr>
      <w:r w:rsidRPr="00996C22">
        <w:rPr>
          <w:sz w:val="20"/>
          <w:szCs w:val="20"/>
          <w:u w:val="single"/>
        </w:rPr>
        <w:t>Estimated Time</w:t>
      </w:r>
      <w:r w:rsidRPr="00996C22">
        <w:rPr>
          <w:sz w:val="20"/>
          <w:szCs w:val="20"/>
        </w:rPr>
        <w:t>:</w:t>
      </w:r>
      <w:r w:rsidR="00AB2298">
        <w:rPr>
          <w:sz w:val="20"/>
          <w:szCs w:val="20"/>
        </w:rPr>
        <w:t xml:space="preserve"> 1hr 15</w:t>
      </w:r>
    </w:p>
    <w:p w:rsidR="00845317" w:rsidRDefault="00845317" w:rsidP="00D32871">
      <w:pPr>
        <w:rPr>
          <w:sz w:val="20"/>
          <w:szCs w:val="20"/>
        </w:rPr>
      </w:pPr>
    </w:p>
    <w:p w:rsidR="004E744D" w:rsidRPr="00996C22" w:rsidRDefault="00D32871" w:rsidP="00D32871">
      <w:pPr>
        <w:rPr>
          <w:sz w:val="20"/>
          <w:szCs w:val="20"/>
        </w:rPr>
      </w:pPr>
      <w:r w:rsidRPr="00996C22">
        <w:rPr>
          <w:sz w:val="20"/>
          <w:szCs w:val="20"/>
          <w:u w:val="single"/>
        </w:rPr>
        <w:t>Concepts</w:t>
      </w:r>
      <w:r w:rsidRPr="00996C22">
        <w:rPr>
          <w:sz w:val="20"/>
          <w:szCs w:val="20"/>
        </w:rPr>
        <w:t>:</w:t>
      </w:r>
      <w:r w:rsidR="00AB2298">
        <w:rPr>
          <w:sz w:val="20"/>
          <w:szCs w:val="20"/>
        </w:rPr>
        <w:t xml:space="preserve"> Discovering and evaluating the customs, processes, and reasons why we learn in the manner and within the institutions in which we do. </w:t>
      </w:r>
      <w:r w:rsidR="00E6489B">
        <w:rPr>
          <w:sz w:val="20"/>
          <w:szCs w:val="20"/>
        </w:rPr>
        <w:t xml:space="preserve"> </w:t>
      </w:r>
    </w:p>
    <w:p w:rsidR="00845317" w:rsidRDefault="00845317" w:rsidP="00D32871">
      <w:pPr>
        <w:rPr>
          <w:sz w:val="20"/>
          <w:szCs w:val="20"/>
          <w:u w:val="single"/>
        </w:rPr>
      </w:pPr>
    </w:p>
    <w:p w:rsidR="00845317" w:rsidRPr="00B2521A" w:rsidRDefault="00D32871" w:rsidP="00D32871">
      <w:pPr>
        <w:rPr>
          <w:sz w:val="20"/>
          <w:szCs w:val="20"/>
        </w:rPr>
        <w:sectPr w:rsidR="00845317" w:rsidRPr="00B2521A" w:rsidSect="00845317">
          <w:headerReference w:type="default" r:id="rId7"/>
          <w:pgSz w:w="12240" w:h="15840"/>
          <w:pgMar w:top="1440" w:right="1800" w:bottom="1440" w:left="1800" w:header="720" w:footer="720" w:gutter="0"/>
          <w:cols w:num="2" w:space="720"/>
          <w:docGrid w:linePitch="360"/>
        </w:sectPr>
      </w:pPr>
      <w:r w:rsidRPr="00996C22">
        <w:rPr>
          <w:sz w:val="20"/>
          <w:szCs w:val="20"/>
          <w:u w:val="single"/>
        </w:rPr>
        <w:t>Grade Level</w:t>
      </w:r>
      <w:r w:rsidR="00B2521A" w:rsidRPr="00B2521A">
        <w:rPr>
          <w:sz w:val="20"/>
          <w:szCs w:val="20"/>
        </w:rPr>
        <w:t>:</w:t>
      </w:r>
      <w:r w:rsidR="00AB2298">
        <w:rPr>
          <w:sz w:val="20"/>
          <w:szCs w:val="20"/>
        </w:rPr>
        <w:t xml:space="preserve"> College Freshman English</w:t>
      </w:r>
      <w:r w:rsidR="00B2521A">
        <w:rPr>
          <w:sz w:val="20"/>
          <w:szCs w:val="20"/>
        </w:rPr>
        <w:t xml:space="preserve"> </w:t>
      </w:r>
    </w:p>
    <w:p w:rsidR="00D32871" w:rsidRDefault="00D32871" w:rsidP="00D32871">
      <w:pPr>
        <w:rPr>
          <w:sz w:val="20"/>
          <w:szCs w:val="20"/>
        </w:rPr>
      </w:pPr>
    </w:p>
    <w:p w:rsidR="00845317" w:rsidRPr="00996C22" w:rsidRDefault="00845317" w:rsidP="00D32871">
      <w:pPr>
        <w:rPr>
          <w:sz w:val="20"/>
          <w:szCs w:val="20"/>
        </w:rPr>
      </w:pPr>
    </w:p>
    <w:tbl>
      <w:tblPr>
        <w:tblStyle w:val="TableGrid"/>
        <w:tblW w:w="8928" w:type="dxa"/>
        <w:tblLook w:val="01E0"/>
      </w:tblPr>
      <w:tblGrid>
        <w:gridCol w:w="8928"/>
      </w:tblGrid>
      <w:tr w:rsidR="00D32871" w:rsidRPr="00996C22" w:rsidTr="003037A3">
        <w:trPr>
          <w:trHeight w:val="1425"/>
        </w:trPr>
        <w:tc>
          <w:tcPr>
            <w:tcW w:w="8928" w:type="dxa"/>
          </w:tcPr>
          <w:p w:rsidR="00B2521A" w:rsidRPr="00526422" w:rsidRDefault="00D32871" w:rsidP="003037A3">
            <w:pPr>
              <w:rPr>
                <w:sz w:val="20"/>
                <w:szCs w:val="20"/>
              </w:rPr>
            </w:pPr>
            <w:r w:rsidRPr="00996C22">
              <w:rPr>
                <w:sz w:val="20"/>
                <w:szCs w:val="20"/>
                <w:u w:val="single"/>
              </w:rPr>
              <w:t>Objectives</w:t>
            </w:r>
            <w:r w:rsidRPr="00B2521A">
              <w:rPr>
                <w:sz w:val="20"/>
                <w:szCs w:val="20"/>
              </w:rPr>
              <w:t>:</w:t>
            </w:r>
            <w:r w:rsidR="00AB2298">
              <w:rPr>
                <w:sz w:val="20"/>
                <w:szCs w:val="20"/>
              </w:rPr>
              <w:t xml:space="preserve"> Students will be able to determine the foundations upon which our educations systems are built. Students will be able to analyze which customs are ingrained within our institutional and culture methods of education and indoctrination into society. Students will be able to reflect upon their own educational experiences and backgrounds. Students will later incorporate these reflections into a narrative essay. </w:t>
            </w:r>
          </w:p>
        </w:tc>
      </w:tr>
    </w:tbl>
    <w:p w:rsidR="00D32871" w:rsidRPr="00996C22" w:rsidRDefault="00D32871" w:rsidP="00D32871">
      <w:pPr>
        <w:rPr>
          <w:sz w:val="20"/>
          <w:szCs w:val="20"/>
          <w:u w:val="single"/>
        </w:rPr>
      </w:pPr>
    </w:p>
    <w:tbl>
      <w:tblPr>
        <w:tblStyle w:val="TableGrid"/>
        <w:tblW w:w="8928" w:type="dxa"/>
        <w:tblLook w:val="01E0"/>
      </w:tblPr>
      <w:tblGrid>
        <w:gridCol w:w="8928"/>
      </w:tblGrid>
      <w:tr w:rsidR="00D32871" w:rsidRPr="00996C22" w:rsidTr="003037A3">
        <w:trPr>
          <w:trHeight w:val="825"/>
        </w:trPr>
        <w:tc>
          <w:tcPr>
            <w:tcW w:w="8928" w:type="dxa"/>
          </w:tcPr>
          <w:p w:rsidR="00D32871" w:rsidRPr="00996C22" w:rsidRDefault="00B2521A" w:rsidP="00FF674E">
            <w:pPr>
              <w:rPr>
                <w:sz w:val="20"/>
                <w:szCs w:val="20"/>
                <w:u w:val="single"/>
              </w:rPr>
            </w:pPr>
            <w:r>
              <w:rPr>
                <w:sz w:val="20"/>
                <w:szCs w:val="20"/>
                <w:u w:val="single"/>
              </w:rPr>
              <w:t>Prior Knowledge Assumed</w:t>
            </w:r>
            <w:r>
              <w:rPr>
                <w:sz w:val="20"/>
                <w:szCs w:val="20"/>
              </w:rPr>
              <w:t>:</w:t>
            </w:r>
            <w:r w:rsidR="00B61CC6">
              <w:rPr>
                <w:sz w:val="20"/>
                <w:szCs w:val="20"/>
              </w:rPr>
              <w:t xml:space="preserve"> Students should have read Emerson’s “The American Scholar” and Cardinal Newman’s “Knowledge Its Own End” from </w:t>
            </w:r>
            <w:r w:rsidR="00B61CC6">
              <w:rPr>
                <w:i/>
                <w:sz w:val="20"/>
                <w:szCs w:val="20"/>
              </w:rPr>
              <w:t>The Idea of a University</w:t>
            </w:r>
            <w:r w:rsidR="00FF674E">
              <w:rPr>
                <w:sz w:val="20"/>
                <w:szCs w:val="20"/>
              </w:rPr>
              <w:t xml:space="preserve">; </w:t>
            </w:r>
            <w:r w:rsidR="00B61CC6">
              <w:rPr>
                <w:sz w:val="20"/>
                <w:szCs w:val="20"/>
              </w:rPr>
              <w:t xml:space="preserve"> </w:t>
            </w:r>
          </w:p>
        </w:tc>
      </w:tr>
    </w:tbl>
    <w:p w:rsidR="00D32871" w:rsidRPr="00996C22" w:rsidRDefault="00D32871" w:rsidP="00D32871">
      <w:pPr>
        <w:rPr>
          <w:sz w:val="20"/>
          <w:szCs w:val="20"/>
          <w:u w:val="single"/>
        </w:rPr>
      </w:pPr>
    </w:p>
    <w:tbl>
      <w:tblPr>
        <w:tblStyle w:val="TableGrid"/>
        <w:tblW w:w="8928" w:type="dxa"/>
        <w:tblLook w:val="01E0"/>
      </w:tblPr>
      <w:tblGrid>
        <w:gridCol w:w="8928"/>
      </w:tblGrid>
      <w:tr w:rsidR="00D32871" w:rsidRPr="00996C22" w:rsidTr="003037A3">
        <w:trPr>
          <w:trHeight w:val="1096"/>
        </w:trPr>
        <w:tc>
          <w:tcPr>
            <w:tcW w:w="8928" w:type="dxa"/>
          </w:tcPr>
          <w:p w:rsidR="00D32871" w:rsidRPr="00B2521A" w:rsidRDefault="00474DA5" w:rsidP="003037A3">
            <w:pPr>
              <w:rPr>
                <w:sz w:val="20"/>
                <w:szCs w:val="20"/>
              </w:rPr>
            </w:pPr>
            <w:r w:rsidRPr="00996C22">
              <w:rPr>
                <w:sz w:val="20"/>
                <w:szCs w:val="20"/>
                <w:u w:val="single"/>
              </w:rPr>
              <w:t>Materials Needed</w:t>
            </w:r>
            <w:r w:rsidR="00B2521A">
              <w:rPr>
                <w:sz w:val="20"/>
                <w:szCs w:val="20"/>
              </w:rPr>
              <w:t xml:space="preserve">: </w:t>
            </w:r>
            <w:r w:rsidR="00B61CC6">
              <w:rPr>
                <w:sz w:val="20"/>
                <w:szCs w:val="20"/>
              </w:rPr>
              <w:t xml:space="preserve">Computer, Projector, </w:t>
            </w:r>
            <w:proofErr w:type="gramStart"/>
            <w:r w:rsidR="00B61CC6">
              <w:rPr>
                <w:sz w:val="20"/>
                <w:szCs w:val="20"/>
              </w:rPr>
              <w:t>Projector</w:t>
            </w:r>
            <w:proofErr w:type="gramEnd"/>
            <w:r w:rsidR="00B61CC6">
              <w:rPr>
                <w:sz w:val="20"/>
                <w:szCs w:val="20"/>
              </w:rPr>
              <w:t xml:space="preserve"> Screen. Cha</w:t>
            </w:r>
            <w:r w:rsidR="00FF674E">
              <w:rPr>
                <w:sz w:val="20"/>
                <w:szCs w:val="20"/>
              </w:rPr>
              <w:t xml:space="preserve">lkboard. Chalk, </w:t>
            </w:r>
            <w:r w:rsidR="00B61CC6">
              <w:rPr>
                <w:sz w:val="20"/>
                <w:szCs w:val="20"/>
              </w:rPr>
              <w:t>Handouts.</w:t>
            </w:r>
          </w:p>
          <w:p w:rsidR="00D32871" w:rsidRPr="00996C22" w:rsidRDefault="00D32871" w:rsidP="003037A3">
            <w:pPr>
              <w:rPr>
                <w:sz w:val="20"/>
                <w:szCs w:val="20"/>
                <w:u w:val="single"/>
              </w:rPr>
            </w:pPr>
          </w:p>
        </w:tc>
      </w:tr>
    </w:tbl>
    <w:p w:rsidR="00D32871" w:rsidRPr="00996C22" w:rsidRDefault="00D32871" w:rsidP="00D32871">
      <w:pPr>
        <w:rPr>
          <w:sz w:val="20"/>
          <w:szCs w:val="20"/>
          <w:u w:val="single"/>
        </w:rPr>
      </w:pPr>
    </w:p>
    <w:tbl>
      <w:tblPr>
        <w:tblStyle w:val="TableGrid"/>
        <w:tblW w:w="8928" w:type="dxa"/>
        <w:tblLook w:val="01E0"/>
      </w:tblPr>
      <w:tblGrid>
        <w:gridCol w:w="8928"/>
      </w:tblGrid>
      <w:tr w:rsidR="00D32871" w:rsidRPr="00996C22" w:rsidTr="003037A3">
        <w:trPr>
          <w:trHeight w:val="4528"/>
        </w:trPr>
        <w:tc>
          <w:tcPr>
            <w:tcW w:w="8928" w:type="dxa"/>
          </w:tcPr>
          <w:p w:rsidR="00D32871" w:rsidRPr="00996C22" w:rsidRDefault="00B2521A" w:rsidP="003037A3">
            <w:pPr>
              <w:rPr>
                <w:sz w:val="20"/>
                <w:szCs w:val="20"/>
                <w:u w:val="single"/>
              </w:rPr>
            </w:pPr>
            <w:r>
              <w:rPr>
                <w:sz w:val="20"/>
                <w:szCs w:val="20"/>
                <w:u w:val="single"/>
              </w:rPr>
              <w:t>Agenda</w:t>
            </w:r>
            <w:r>
              <w:rPr>
                <w:sz w:val="20"/>
                <w:szCs w:val="20"/>
              </w:rPr>
              <w:t>:</w:t>
            </w:r>
            <w:r w:rsidR="00D32871" w:rsidRPr="00996C22">
              <w:rPr>
                <w:sz w:val="20"/>
                <w:szCs w:val="20"/>
                <w:u w:val="single"/>
              </w:rPr>
              <w:t xml:space="preserve"> </w:t>
            </w:r>
          </w:p>
          <w:p w:rsidR="00B61CC6" w:rsidRDefault="00D32871" w:rsidP="003037A3">
            <w:pPr>
              <w:rPr>
                <w:sz w:val="20"/>
                <w:szCs w:val="20"/>
              </w:rPr>
            </w:pPr>
            <w:r w:rsidRPr="00996C22">
              <w:rPr>
                <w:sz w:val="20"/>
                <w:szCs w:val="20"/>
              </w:rPr>
              <w:t>Opening/Grabber:</w:t>
            </w:r>
            <w:r w:rsidR="00B61CC6">
              <w:rPr>
                <w:sz w:val="20"/>
                <w:szCs w:val="20"/>
              </w:rPr>
              <w:t xml:space="preserve"> Finish the forestalled Icebreaker activity. Let students vote on a song/music video, play said media and allow students the chance to analyze it with regard to:</w:t>
            </w:r>
          </w:p>
          <w:p w:rsidR="00D32871" w:rsidRPr="00996C22" w:rsidRDefault="00B61CC6" w:rsidP="003037A3">
            <w:pPr>
              <w:rPr>
                <w:sz w:val="20"/>
                <w:szCs w:val="20"/>
              </w:rPr>
            </w:pPr>
            <w:r>
              <w:rPr>
                <w:sz w:val="20"/>
                <w:szCs w:val="20"/>
              </w:rPr>
              <w:t>Who is the intended audience? What is the composer/performer’s message? What beliefs does the composer/performer oppose/support? What beliefs or customs does the composer/performer assume the audience already shares?</w:t>
            </w:r>
            <w:r w:rsidR="00D32871" w:rsidRPr="00996C22">
              <w:rPr>
                <w:sz w:val="20"/>
                <w:szCs w:val="20"/>
              </w:rPr>
              <w:t xml:space="preserve"> </w:t>
            </w:r>
          </w:p>
          <w:p w:rsidR="00D32871" w:rsidRPr="00996C22" w:rsidRDefault="00D32871" w:rsidP="003037A3">
            <w:pPr>
              <w:rPr>
                <w:sz w:val="20"/>
                <w:szCs w:val="20"/>
              </w:rPr>
            </w:pPr>
          </w:p>
          <w:p w:rsidR="00B52B20" w:rsidRPr="00996C22" w:rsidRDefault="00B2521A" w:rsidP="003037A3">
            <w:pPr>
              <w:rPr>
                <w:sz w:val="20"/>
                <w:szCs w:val="20"/>
              </w:rPr>
            </w:pPr>
            <w:r>
              <w:rPr>
                <w:sz w:val="20"/>
                <w:szCs w:val="20"/>
                <w:u w:val="single"/>
              </w:rPr>
              <w:t>The PLAN</w:t>
            </w:r>
            <w:r w:rsidR="00B52B20">
              <w:rPr>
                <w:sz w:val="20"/>
                <w:szCs w:val="20"/>
              </w:rPr>
              <w:t xml:space="preserve">: </w:t>
            </w:r>
            <w:r w:rsidR="00193686">
              <w:rPr>
                <w:sz w:val="20"/>
                <w:szCs w:val="20"/>
              </w:rPr>
              <w:t xml:space="preserve">After the Icebreaker, students will be presented with a presentation comparing the thoughts proposed in Emerson’s “The American Scholar” with those proposed in Newman’s “Knowledge Its Own End.” Students will then be able to apply these concepts to the essays from Kohn, </w:t>
            </w:r>
            <w:r w:rsidR="00820FCE">
              <w:rPr>
                <w:sz w:val="20"/>
                <w:szCs w:val="20"/>
              </w:rPr>
              <w:t>Schulte, and Salerno in</w:t>
            </w:r>
            <w:r w:rsidR="00193686">
              <w:rPr>
                <w:sz w:val="20"/>
                <w:szCs w:val="20"/>
              </w:rPr>
              <w:t xml:space="preserve"> Miller’s </w:t>
            </w:r>
            <w:r w:rsidR="00193686" w:rsidRPr="00193686">
              <w:rPr>
                <w:i/>
                <w:sz w:val="20"/>
                <w:szCs w:val="20"/>
              </w:rPr>
              <w:t>Acting Out Culture</w:t>
            </w:r>
            <w:r w:rsidR="00820FCE">
              <w:rPr>
                <w:sz w:val="20"/>
                <w:szCs w:val="20"/>
              </w:rPr>
              <w:t>.</w:t>
            </w:r>
            <w:r w:rsidR="00193686">
              <w:rPr>
                <w:sz w:val="20"/>
                <w:szCs w:val="20"/>
              </w:rPr>
              <w:t xml:space="preserve">  </w:t>
            </w:r>
          </w:p>
        </w:tc>
      </w:tr>
    </w:tbl>
    <w:p w:rsidR="00D32871" w:rsidRPr="00996C22" w:rsidRDefault="00D32871" w:rsidP="00D32871">
      <w:pPr>
        <w:rPr>
          <w:sz w:val="20"/>
          <w:szCs w:val="20"/>
          <w:u w:val="single"/>
        </w:rPr>
      </w:pPr>
    </w:p>
    <w:tbl>
      <w:tblPr>
        <w:tblStyle w:val="TableGrid"/>
        <w:tblW w:w="8928" w:type="dxa"/>
        <w:tblLook w:val="01E0"/>
      </w:tblPr>
      <w:tblGrid>
        <w:gridCol w:w="8928"/>
      </w:tblGrid>
      <w:tr w:rsidR="00D32871" w:rsidRPr="00996C22" w:rsidTr="003037A3">
        <w:trPr>
          <w:trHeight w:val="1404"/>
        </w:trPr>
        <w:tc>
          <w:tcPr>
            <w:tcW w:w="8928" w:type="dxa"/>
          </w:tcPr>
          <w:p w:rsidR="00D32871" w:rsidRPr="00996C22" w:rsidRDefault="00D32871" w:rsidP="003037A3">
            <w:pPr>
              <w:rPr>
                <w:sz w:val="20"/>
                <w:szCs w:val="20"/>
              </w:rPr>
            </w:pPr>
            <w:r w:rsidRPr="00996C22">
              <w:rPr>
                <w:sz w:val="20"/>
                <w:szCs w:val="20"/>
                <w:u w:val="single"/>
              </w:rPr>
              <w:t>Assessment Method(s)</w:t>
            </w:r>
            <w:r w:rsidR="00B2521A">
              <w:rPr>
                <w:sz w:val="20"/>
                <w:szCs w:val="20"/>
              </w:rPr>
              <w:t>:</w:t>
            </w:r>
            <w:r w:rsidR="00F720C1">
              <w:rPr>
                <w:sz w:val="20"/>
                <w:szCs w:val="20"/>
              </w:rPr>
              <w:t xml:space="preserve">  T</w:t>
            </w:r>
            <w:r w:rsidRPr="00996C22">
              <w:rPr>
                <w:sz w:val="20"/>
                <w:szCs w:val="20"/>
              </w:rPr>
              <w:t>eacher questions</w:t>
            </w:r>
            <w:r w:rsidR="00F720C1">
              <w:rPr>
                <w:sz w:val="20"/>
                <w:szCs w:val="20"/>
              </w:rPr>
              <w:t>:</w:t>
            </w:r>
            <w:r w:rsidR="00B52B20">
              <w:rPr>
                <w:sz w:val="20"/>
                <w:szCs w:val="20"/>
              </w:rPr>
              <w:t xml:space="preserve"> </w:t>
            </w:r>
            <w:r w:rsidR="00820FCE">
              <w:rPr>
                <w:sz w:val="20"/>
                <w:szCs w:val="20"/>
              </w:rPr>
              <w:t>x</w:t>
            </w:r>
            <w:r w:rsidR="00F720C1">
              <w:rPr>
                <w:sz w:val="20"/>
                <w:szCs w:val="20"/>
              </w:rPr>
              <w:t xml:space="preserve">      D</w:t>
            </w:r>
            <w:r w:rsidRPr="00996C22">
              <w:rPr>
                <w:sz w:val="20"/>
                <w:szCs w:val="20"/>
              </w:rPr>
              <w:t>iscussion</w:t>
            </w:r>
            <w:r w:rsidR="00F720C1">
              <w:rPr>
                <w:sz w:val="20"/>
                <w:szCs w:val="20"/>
              </w:rPr>
              <w:t>:</w:t>
            </w:r>
            <w:r w:rsidR="00820FCE">
              <w:rPr>
                <w:sz w:val="20"/>
                <w:szCs w:val="20"/>
              </w:rPr>
              <w:t xml:space="preserve"> x</w:t>
            </w:r>
            <w:r w:rsidR="00B52B20">
              <w:rPr>
                <w:sz w:val="20"/>
                <w:szCs w:val="20"/>
              </w:rPr>
              <w:t xml:space="preserve"> </w:t>
            </w:r>
            <w:r w:rsidR="00F720C1">
              <w:rPr>
                <w:sz w:val="20"/>
                <w:szCs w:val="20"/>
              </w:rPr>
              <w:t xml:space="preserve">        Application in G</w:t>
            </w:r>
            <w:r w:rsidRPr="00996C22">
              <w:rPr>
                <w:sz w:val="20"/>
                <w:szCs w:val="20"/>
              </w:rPr>
              <w:t>roup</w:t>
            </w:r>
            <w:r w:rsidR="00F720C1">
              <w:rPr>
                <w:sz w:val="20"/>
                <w:szCs w:val="20"/>
              </w:rPr>
              <w:t>:</w:t>
            </w:r>
            <w:r w:rsidR="00E6489B">
              <w:rPr>
                <w:sz w:val="20"/>
                <w:szCs w:val="20"/>
              </w:rPr>
              <w:t xml:space="preserve"> </w:t>
            </w:r>
            <w:r w:rsidR="00820FCE">
              <w:rPr>
                <w:sz w:val="20"/>
                <w:szCs w:val="20"/>
              </w:rPr>
              <w:t>x</w:t>
            </w:r>
            <w:r w:rsidRPr="00996C22">
              <w:rPr>
                <w:sz w:val="20"/>
                <w:szCs w:val="20"/>
              </w:rPr>
              <w:t xml:space="preserve"> </w:t>
            </w:r>
          </w:p>
          <w:p w:rsidR="00F720C1" w:rsidRDefault="00D32871" w:rsidP="003037A3">
            <w:pPr>
              <w:rPr>
                <w:sz w:val="20"/>
                <w:szCs w:val="20"/>
              </w:rPr>
            </w:pPr>
            <w:r w:rsidRPr="00996C22">
              <w:rPr>
                <w:sz w:val="20"/>
                <w:szCs w:val="20"/>
              </w:rPr>
              <w:t xml:space="preserve">               </w:t>
            </w:r>
          </w:p>
          <w:p w:rsidR="00D32871" w:rsidRPr="00996C22" w:rsidRDefault="00F720C1" w:rsidP="003037A3">
            <w:pPr>
              <w:rPr>
                <w:sz w:val="20"/>
                <w:szCs w:val="20"/>
              </w:rPr>
            </w:pPr>
            <w:r>
              <w:rPr>
                <w:sz w:val="20"/>
                <w:szCs w:val="20"/>
              </w:rPr>
              <w:t xml:space="preserve">                </w:t>
            </w:r>
            <w:r w:rsidR="00D32871" w:rsidRPr="00996C22">
              <w:rPr>
                <w:sz w:val="20"/>
                <w:szCs w:val="20"/>
              </w:rPr>
              <w:t xml:space="preserve"> Qui</w:t>
            </w:r>
            <w:r w:rsidR="008E28C2" w:rsidRPr="00996C22">
              <w:rPr>
                <w:sz w:val="20"/>
                <w:szCs w:val="20"/>
              </w:rPr>
              <w:t>z</w:t>
            </w:r>
            <w:r>
              <w:rPr>
                <w:sz w:val="20"/>
                <w:szCs w:val="20"/>
              </w:rPr>
              <w:t>:    Test</w:t>
            </w:r>
            <w:r w:rsidR="00B52B20">
              <w:rPr>
                <w:sz w:val="20"/>
                <w:szCs w:val="20"/>
              </w:rPr>
              <w:t>:</w:t>
            </w:r>
            <w:r>
              <w:rPr>
                <w:sz w:val="20"/>
                <w:szCs w:val="20"/>
              </w:rPr>
              <w:t xml:space="preserve">       Written product:</w:t>
            </w:r>
            <w:r w:rsidR="008E28C2" w:rsidRPr="00996C22">
              <w:rPr>
                <w:sz w:val="20"/>
                <w:szCs w:val="20"/>
              </w:rPr>
              <w:t xml:space="preserve"> </w:t>
            </w:r>
            <w:r w:rsidR="00820FCE">
              <w:rPr>
                <w:sz w:val="20"/>
                <w:szCs w:val="20"/>
              </w:rPr>
              <w:t>x</w:t>
            </w:r>
            <w:r>
              <w:rPr>
                <w:sz w:val="20"/>
                <w:szCs w:val="20"/>
              </w:rPr>
              <w:t xml:space="preserve">      Oral P</w:t>
            </w:r>
            <w:r w:rsidR="00D32871" w:rsidRPr="00996C22">
              <w:rPr>
                <w:sz w:val="20"/>
                <w:szCs w:val="20"/>
              </w:rPr>
              <w:t>resentation</w:t>
            </w:r>
            <w:r>
              <w:rPr>
                <w:sz w:val="20"/>
                <w:szCs w:val="20"/>
              </w:rPr>
              <w:t>:</w:t>
            </w:r>
          </w:p>
          <w:p w:rsidR="00F720C1" w:rsidRDefault="00D32871" w:rsidP="003037A3">
            <w:pPr>
              <w:rPr>
                <w:sz w:val="20"/>
                <w:szCs w:val="20"/>
              </w:rPr>
            </w:pPr>
            <w:r w:rsidRPr="00996C22">
              <w:rPr>
                <w:sz w:val="20"/>
                <w:szCs w:val="20"/>
              </w:rPr>
              <w:t xml:space="preserve">                 </w:t>
            </w:r>
          </w:p>
          <w:p w:rsidR="00D32871" w:rsidRPr="00996C22" w:rsidRDefault="00F720C1" w:rsidP="003037A3">
            <w:pPr>
              <w:rPr>
                <w:sz w:val="20"/>
                <w:szCs w:val="20"/>
                <w:u w:val="single"/>
              </w:rPr>
            </w:pPr>
            <w:r>
              <w:rPr>
                <w:sz w:val="20"/>
                <w:szCs w:val="20"/>
              </w:rPr>
              <w:t xml:space="preserve">               </w:t>
            </w:r>
            <w:r w:rsidR="00D32871" w:rsidRPr="00996C22">
              <w:rPr>
                <w:sz w:val="20"/>
                <w:szCs w:val="20"/>
              </w:rPr>
              <w:t xml:space="preserve">Project:             </w:t>
            </w:r>
            <w:r>
              <w:rPr>
                <w:sz w:val="20"/>
                <w:szCs w:val="20"/>
              </w:rPr>
              <w:t xml:space="preserve">                               O</w:t>
            </w:r>
            <w:r w:rsidR="00D32871" w:rsidRPr="00996C22">
              <w:rPr>
                <w:sz w:val="20"/>
                <w:szCs w:val="20"/>
              </w:rPr>
              <w:t>ther:</w:t>
            </w:r>
            <w:r>
              <w:rPr>
                <w:sz w:val="20"/>
                <w:szCs w:val="20"/>
              </w:rPr>
              <w:t xml:space="preserve">                 Homework A</w:t>
            </w:r>
            <w:r w:rsidR="008E28C2" w:rsidRPr="00996C22">
              <w:rPr>
                <w:sz w:val="20"/>
                <w:szCs w:val="20"/>
              </w:rPr>
              <w:t>ssignment</w:t>
            </w:r>
            <w:r w:rsidR="00B52B20">
              <w:rPr>
                <w:sz w:val="20"/>
                <w:szCs w:val="20"/>
              </w:rPr>
              <w:t>:</w:t>
            </w:r>
            <w:r w:rsidR="008E28C2" w:rsidRPr="00996C22">
              <w:rPr>
                <w:sz w:val="20"/>
                <w:szCs w:val="20"/>
              </w:rPr>
              <w:t xml:space="preserve">  </w:t>
            </w:r>
            <w:r w:rsidR="00D32871" w:rsidRPr="00996C22">
              <w:rPr>
                <w:sz w:val="20"/>
                <w:szCs w:val="20"/>
              </w:rPr>
              <w:t xml:space="preserve"> </w:t>
            </w:r>
          </w:p>
          <w:p w:rsidR="00D32871" w:rsidRPr="00996C22" w:rsidRDefault="00D32871" w:rsidP="003037A3">
            <w:pPr>
              <w:rPr>
                <w:sz w:val="20"/>
                <w:szCs w:val="20"/>
                <w:u w:val="single"/>
              </w:rPr>
            </w:pPr>
          </w:p>
          <w:p w:rsidR="00D32871" w:rsidRPr="00996C22" w:rsidRDefault="00D32871" w:rsidP="003037A3">
            <w:pPr>
              <w:rPr>
                <w:sz w:val="20"/>
                <w:szCs w:val="20"/>
                <w:u w:val="single"/>
              </w:rPr>
            </w:pPr>
          </w:p>
        </w:tc>
      </w:tr>
      <w:tr w:rsidR="00D32871" w:rsidRPr="00996C22" w:rsidTr="003037A3">
        <w:trPr>
          <w:trHeight w:val="1163"/>
        </w:trPr>
        <w:tc>
          <w:tcPr>
            <w:tcW w:w="8928" w:type="dxa"/>
          </w:tcPr>
          <w:p w:rsidR="00D32871" w:rsidRPr="00996C22" w:rsidRDefault="00D32871" w:rsidP="003037A3">
            <w:pPr>
              <w:rPr>
                <w:sz w:val="20"/>
                <w:szCs w:val="20"/>
              </w:rPr>
            </w:pPr>
            <w:r w:rsidRPr="00996C22">
              <w:rPr>
                <w:sz w:val="20"/>
                <w:szCs w:val="20"/>
                <w:u w:val="single"/>
              </w:rPr>
              <w:lastRenderedPageBreak/>
              <w:t>Intelligences Addressed</w:t>
            </w:r>
            <w:r w:rsidR="00B2521A">
              <w:rPr>
                <w:sz w:val="20"/>
                <w:szCs w:val="20"/>
              </w:rPr>
              <w:t>:</w:t>
            </w:r>
            <w:r w:rsidRPr="00996C22">
              <w:rPr>
                <w:sz w:val="20"/>
                <w:szCs w:val="20"/>
              </w:rPr>
              <w:t xml:space="preserve">              Visual</w:t>
            </w:r>
            <w:r w:rsidR="00F720C1">
              <w:rPr>
                <w:sz w:val="20"/>
                <w:szCs w:val="20"/>
              </w:rPr>
              <w:t>:</w:t>
            </w:r>
            <w:r w:rsidR="003F11C1">
              <w:rPr>
                <w:sz w:val="20"/>
                <w:szCs w:val="20"/>
              </w:rPr>
              <w:t xml:space="preserve"> x</w:t>
            </w:r>
            <w:r w:rsidR="00B52B20">
              <w:rPr>
                <w:sz w:val="20"/>
                <w:szCs w:val="20"/>
              </w:rPr>
              <w:t xml:space="preserve"> </w:t>
            </w:r>
            <w:r w:rsidRPr="00996C22">
              <w:rPr>
                <w:sz w:val="20"/>
                <w:szCs w:val="20"/>
              </w:rPr>
              <w:t xml:space="preserve">             Auditory</w:t>
            </w:r>
            <w:r w:rsidR="00F720C1">
              <w:rPr>
                <w:sz w:val="20"/>
                <w:szCs w:val="20"/>
              </w:rPr>
              <w:t>:</w:t>
            </w:r>
            <w:r w:rsidR="003F11C1">
              <w:rPr>
                <w:sz w:val="20"/>
                <w:szCs w:val="20"/>
              </w:rPr>
              <w:t xml:space="preserve"> x</w:t>
            </w:r>
            <w:r w:rsidR="00E6489B">
              <w:rPr>
                <w:sz w:val="20"/>
                <w:szCs w:val="20"/>
              </w:rPr>
              <w:t xml:space="preserve"> </w:t>
            </w:r>
            <w:r w:rsidR="00F720C1">
              <w:rPr>
                <w:sz w:val="20"/>
                <w:szCs w:val="20"/>
              </w:rPr>
              <w:t xml:space="preserve"> </w:t>
            </w:r>
            <w:r w:rsidRPr="00996C22">
              <w:rPr>
                <w:sz w:val="20"/>
                <w:szCs w:val="20"/>
              </w:rPr>
              <w:t xml:space="preserve">                Kinetic</w:t>
            </w:r>
            <w:r w:rsidR="00F720C1">
              <w:rPr>
                <w:sz w:val="20"/>
                <w:szCs w:val="20"/>
              </w:rPr>
              <w:t>:</w:t>
            </w:r>
            <w:r w:rsidRPr="00996C22">
              <w:rPr>
                <w:sz w:val="20"/>
                <w:szCs w:val="20"/>
              </w:rPr>
              <w:t xml:space="preserve">   </w:t>
            </w:r>
          </w:p>
          <w:p w:rsidR="00D32871" w:rsidRPr="00996C22" w:rsidRDefault="00F720C1" w:rsidP="003037A3">
            <w:pPr>
              <w:rPr>
                <w:sz w:val="20"/>
                <w:szCs w:val="20"/>
              </w:rPr>
            </w:pPr>
            <w:r>
              <w:rPr>
                <w:sz w:val="20"/>
                <w:szCs w:val="20"/>
              </w:rPr>
              <w:t>Linguistic:</w:t>
            </w:r>
            <w:r w:rsidR="00E6489B">
              <w:rPr>
                <w:sz w:val="20"/>
                <w:szCs w:val="20"/>
              </w:rPr>
              <w:t xml:space="preserve"> </w:t>
            </w:r>
            <w:r w:rsidR="003F11C1">
              <w:rPr>
                <w:sz w:val="20"/>
                <w:szCs w:val="20"/>
              </w:rPr>
              <w:t>x</w:t>
            </w:r>
            <w:r w:rsidR="00D32871" w:rsidRPr="00996C22">
              <w:rPr>
                <w:sz w:val="20"/>
                <w:szCs w:val="20"/>
              </w:rPr>
              <w:t xml:space="preserve">                    Spatial</w:t>
            </w:r>
            <w:r>
              <w:rPr>
                <w:sz w:val="20"/>
                <w:szCs w:val="20"/>
              </w:rPr>
              <w:t>:</w:t>
            </w:r>
            <w:r w:rsidR="00D32871" w:rsidRPr="00996C22">
              <w:rPr>
                <w:sz w:val="20"/>
                <w:szCs w:val="20"/>
              </w:rPr>
              <w:t xml:space="preserve">               Musical</w:t>
            </w:r>
            <w:r>
              <w:rPr>
                <w:sz w:val="20"/>
                <w:szCs w:val="20"/>
              </w:rPr>
              <w:t xml:space="preserve">: </w:t>
            </w:r>
            <w:r w:rsidR="003F11C1">
              <w:rPr>
                <w:sz w:val="20"/>
                <w:szCs w:val="20"/>
              </w:rPr>
              <w:t>x</w:t>
            </w:r>
            <w:r>
              <w:rPr>
                <w:sz w:val="20"/>
                <w:szCs w:val="20"/>
              </w:rPr>
              <w:t xml:space="preserve"> </w:t>
            </w:r>
            <w:r w:rsidR="00D32871" w:rsidRPr="00996C22">
              <w:rPr>
                <w:sz w:val="20"/>
                <w:szCs w:val="20"/>
              </w:rPr>
              <w:t xml:space="preserve">                          Mathematical/Logical</w:t>
            </w:r>
            <w:r>
              <w:rPr>
                <w:sz w:val="20"/>
                <w:szCs w:val="20"/>
              </w:rPr>
              <w:t>:</w:t>
            </w:r>
          </w:p>
          <w:p w:rsidR="00D32871" w:rsidRPr="00996C22" w:rsidRDefault="00D32871" w:rsidP="003037A3">
            <w:pPr>
              <w:rPr>
                <w:sz w:val="20"/>
                <w:szCs w:val="20"/>
              </w:rPr>
            </w:pPr>
            <w:r w:rsidRPr="00996C22">
              <w:rPr>
                <w:sz w:val="20"/>
                <w:szCs w:val="20"/>
              </w:rPr>
              <w:t>Body/ Kinesthetic</w:t>
            </w:r>
            <w:r w:rsidR="00F720C1">
              <w:rPr>
                <w:sz w:val="20"/>
                <w:szCs w:val="20"/>
              </w:rPr>
              <w:t>:</w:t>
            </w:r>
            <w:r w:rsidRPr="00996C22">
              <w:rPr>
                <w:sz w:val="20"/>
                <w:szCs w:val="20"/>
              </w:rPr>
              <w:t xml:space="preserve">         Intrap</w:t>
            </w:r>
            <w:r w:rsidR="00F720C1">
              <w:rPr>
                <w:sz w:val="20"/>
                <w:szCs w:val="20"/>
              </w:rPr>
              <w:t xml:space="preserve">ersonal: </w:t>
            </w:r>
            <w:r w:rsidR="003F11C1">
              <w:rPr>
                <w:sz w:val="20"/>
                <w:szCs w:val="20"/>
              </w:rPr>
              <w:t>x</w:t>
            </w:r>
            <w:r w:rsidR="009A0BB5">
              <w:rPr>
                <w:sz w:val="20"/>
                <w:szCs w:val="20"/>
              </w:rPr>
              <w:t xml:space="preserve">         Interpersonal</w:t>
            </w:r>
            <w:r w:rsidR="00F720C1">
              <w:rPr>
                <w:sz w:val="20"/>
                <w:szCs w:val="20"/>
              </w:rPr>
              <w:t>:</w:t>
            </w:r>
            <w:r w:rsidR="00B52B20">
              <w:rPr>
                <w:sz w:val="20"/>
                <w:szCs w:val="20"/>
              </w:rPr>
              <w:t xml:space="preserve"> </w:t>
            </w:r>
            <w:r w:rsidR="003F11C1">
              <w:rPr>
                <w:sz w:val="20"/>
                <w:szCs w:val="20"/>
              </w:rPr>
              <w:t>x</w:t>
            </w:r>
          </w:p>
        </w:tc>
      </w:tr>
    </w:tbl>
    <w:p w:rsidR="00D32871" w:rsidRPr="00996C22" w:rsidRDefault="00D32871" w:rsidP="00D32871">
      <w:pPr>
        <w:rPr>
          <w:sz w:val="20"/>
          <w:szCs w:val="20"/>
          <w:u w:val="single"/>
        </w:rPr>
      </w:pPr>
    </w:p>
    <w:p w:rsidR="00781116" w:rsidRPr="00996C22" w:rsidRDefault="00781116">
      <w:pPr>
        <w:rPr>
          <w:sz w:val="20"/>
          <w:szCs w:val="20"/>
        </w:rPr>
      </w:pPr>
    </w:p>
    <w:sectPr w:rsidR="00781116" w:rsidRPr="00996C22" w:rsidSect="00845317">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AA" w:rsidRDefault="006D20AA">
      <w:r>
        <w:separator/>
      </w:r>
    </w:p>
  </w:endnote>
  <w:endnote w:type="continuationSeparator" w:id="0">
    <w:p w:rsidR="006D20AA" w:rsidRDefault="006D20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AA" w:rsidRDefault="006D20AA">
      <w:r>
        <w:separator/>
      </w:r>
    </w:p>
  </w:footnote>
  <w:footnote w:type="continuationSeparator" w:id="0">
    <w:p w:rsidR="006D20AA" w:rsidRDefault="006D2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BE" w:rsidRDefault="00F54BBE" w:rsidP="00996C22">
    <w:pPr>
      <w:pStyle w:val="Header"/>
      <w:jc w:val="right"/>
    </w:pPr>
    <w:r>
      <w:t xml:space="preserve">Salvatore </w:t>
    </w:r>
    <w:proofErr w:type="spellStart"/>
    <w:r>
      <w:t>Talluto</w:t>
    </w:r>
    <w:proofErr w:type="spellEnd"/>
    <w:r>
      <w:t xml:space="preserve">    </w:t>
    </w:r>
    <w:r w:rsidR="009D67BE">
      <w:rPr>
        <w:rStyle w:val="PageNumber"/>
      </w:rPr>
      <w:fldChar w:fldCharType="begin"/>
    </w:r>
    <w:r>
      <w:rPr>
        <w:rStyle w:val="PageNumber"/>
      </w:rPr>
      <w:instrText xml:space="preserve"> PAGE </w:instrText>
    </w:r>
    <w:r w:rsidR="009D67BE">
      <w:rPr>
        <w:rStyle w:val="PageNumber"/>
      </w:rPr>
      <w:fldChar w:fldCharType="separate"/>
    </w:r>
    <w:r w:rsidR="00FF674E">
      <w:rPr>
        <w:rStyle w:val="PageNumber"/>
        <w:noProof/>
      </w:rPr>
      <w:t>1</w:t>
    </w:r>
    <w:r w:rsidR="009D67BE">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C4BA7"/>
    <w:multiLevelType w:val="hybridMultilevel"/>
    <w:tmpl w:val="EC5E71F2"/>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
    <w:nsid w:val="3D646492"/>
    <w:multiLevelType w:val="hybridMultilevel"/>
    <w:tmpl w:val="F40E60B4"/>
    <w:lvl w:ilvl="0" w:tplc="04090001">
      <w:start w:val="1"/>
      <w:numFmt w:val="bullet"/>
      <w:lvlText w:val=""/>
      <w:lvlJc w:val="left"/>
      <w:pPr>
        <w:tabs>
          <w:tab w:val="num" w:pos="7200"/>
        </w:tabs>
        <w:ind w:left="7200" w:hanging="360"/>
      </w:pPr>
      <w:rPr>
        <w:rFonts w:ascii="Symbol" w:hAnsi="Symbol" w:hint="default"/>
      </w:rPr>
    </w:lvl>
    <w:lvl w:ilvl="1" w:tplc="04090003" w:tentative="1">
      <w:start w:val="1"/>
      <w:numFmt w:val="bullet"/>
      <w:lvlText w:val="o"/>
      <w:lvlJc w:val="left"/>
      <w:pPr>
        <w:tabs>
          <w:tab w:val="num" w:pos="7920"/>
        </w:tabs>
        <w:ind w:left="7920" w:hanging="360"/>
      </w:pPr>
      <w:rPr>
        <w:rFonts w:ascii="Courier New" w:hAnsi="Courier New" w:cs="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cs="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cs="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2">
    <w:nsid w:val="5DE4343C"/>
    <w:multiLevelType w:val="hybridMultilevel"/>
    <w:tmpl w:val="57AA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B61CC6"/>
    <w:rsid w:val="0007293F"/>
    <w:rsid w:val="000B0F79"/>
    <w:rsid w:val="0011401B"/>
    <w:rsid w:val="00193686"/>
    <w:rsid w:val="003037A3"/>
    <w:rsid w:val="0032247E"/>
    <w:rsid w:val="003F11C1"/>
    <w:rsid w:val="00474DA5"/>
    <w:rsid w:val="004E744D"/>
    <w:rsid w:val="0050400F"/>
    <w:rsid w:val="00526422"/>
    <w:rsid w:val="006123E5"/>
    <w:rsid w:val="006D20AA"/>
    <w:rsid w:val="00781116"/>
    <w:rsid w:val="007F7C76"/>
    <w:rsid w:val="00820FCE"/>
    <w:rsid w:val="00845317"/>
    <w:rsid w:val="00867B70"/>
    <w:rsid w:val="008E28C2"/>
    <w:rsid w:val="00996C22"/>
    <w:rsid w:val="009A0BB5"/>
    <w:rsid w:val="009D67BE"/>
    <w:rsid w:val="00AB2298"/>
    <w:rsid w:val="00AC1169"/>
    <w:rsid w:val="00B2521A"/>
    <w:rsid w:val="00B34B22"/>
    <w:rsid w:val="00B52B20"/>
    <w:rsid w:val="00B61CC6"/>
    <w:rsid w:val="00C34912"/>
    <w:rsid w:val="00C414EE"/>
    <w:rsid w:val="00C7072D"/>
    <w:rsid w:val="00D10603"/>
    <w:rsid w:val="00D32871"/>
    <w:rsid w:val="00E6489B"/>
    <w:rsid w:val="00EA03AB"/>
    <w:rsid w:val="00EE3703"/>
    <w:rsid w:val="00F112CE"/>
    <w:rsid w:val="00F54BBE"/>
    <w:rsid w:val="00F56111"/>
    <w:rsid w:val="00F720C1"/>
    <w:rsid w:val="00FF6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8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6C22"/>
    <w:pPr>
      <w:tabs>
        <w:tab w:val="center" w:pos="4320"/>
        <w:tab w:val="right" w:pos="8640"/>
      </w:tabs>
    </w:pPr>
  </w:style>
  <w:style w:type="paragraph" w:styleId="Footer">
    <w:name w:val="footer"/>
    <w:basedOn w:val="Normal"/>
    <w:rsid w:val="00996C22"/>
    <w:pPr>
      <w:tabs>
        <w:tab w:val="center" w:pos="4320"/>
        <w:tab w:val="right" w:pos="8640"/>
      </w:tabs>
    </w:pPr>
  </w:style>
  <w:style w:type="character" w:styleId="PageNumber">
    <w:name w:val="page number"/>
    <w:basedOn w:val="DefaultParagraphFont"/>
    <w:rsid w:val="00996C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talluto\AppData\Roaming\Microsoft\Templates\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Plan.dotx</Template>
  <TotalTime>35</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Lesson Topic:</vt:lpstr>
    </vt:vector>
  </TitlesOfParts>
  <Company>Information Technology</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Topic:</dc:title>
  <dc:creator>Owner</dc:creator>
  <cp:lastModifiedBy>smtalluto</cp:lastModifiedBy>
  <cp:revision>4</cp:revision>
  <dcterms:created xsi:type="dcterms:W3CDTF">2010-08-22T18:48:00Z</dcterms:created>
  <dcterms:modified xsi:type="dcterms:W3CDTF">2011-04-06T15:58:00Z</dcterms:modified>
</cp:coreProperties>
</file>